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862" w:rsidRDefault="00017487">
      <w:pPr>
        <w:pStyle w:val="ConsPlusNormal"/>
        <w:jc w:val="right"/>
        <w:outlineLvl w:val="0"/>
        <w:rPr>
          <w:color w:val="000000" w:themeColor="text1"/>
        </w:rPr>
      </w:pPr>
      <w:r>
        <w:rPr>
          <w:color w:val="000000" w:themeColor="text1"/>
        </w:rPr>
        <w:t>Утверждены</w:t>
      </w:r>
    </w:p>
    <w:p w:rsidR="00BA2862" w:rsidRDefault="00017487">
      <w:pPr>
        <w:pStyle w:val="ConsPlusNormal"/>
        <w:jc w:val="right"/>
        <w:rPr>
          <w:color w:val="000000" w:themeColor="text1"/>
        </w:rPr>
      </w:pPr>
      <w:r>
        <w:rPr>
          <w:color w:val="000000" w:themeColor="text1"/>
        </w:rPr>
        <w:t>постановлением Правительства</w:t>
      </w:r>
    </w:p>
    <w:p w:rsidR="00BA2862" w:rsidRDefault="00017487">
      <w:pPr>
        <w:pStyle w:val="ConsPlusNormal"/>
        <w:jc w:val="right"/>
        <w:rPr>
          <w:color w:val="000000" w:themeColor="text1"/>
        </w:rPr>
      </w:pPr>
      <w:r>
        <w:rPr>
          <w:color w:val="000000" w:themeColor="text1"/>
        </w:rPr>
        <w:t>Российской Федерации</w:t>
      </w:r>
    </w:p>
    <w:p w:rsidR="00BA2862" w:rsidRDefault="00017487">
      <w:pPr>
        <w:pStyle w:val="ConsPlusNormal"/>
        <w:jc w:val="right"/>
        <w:rPr>
          <w:color w:val="000000" w:themeColor="text1"/>
        </w:rPr>
      </w:pPr>
      <w:r>
        <w:rPr>
          <w:color w:val="000000" w:themeColor="text1"/>
        </w:rPr>
        <w:t>от 4 сентября 2025 г. № 1365</w:t>
      </w:r>
    </w:p>
    <w:p w:rsidR="00BA2862" w:rsidRDefault="00BA2862">
      <w:pPr>
        <w:pStyle w:val="ConsPlusNormal"/>
        <w:jc w:val="right"/>
        <w:rPr>
          <w:color w:val="000000" w:themeColor="text1"/>
        </w:rPr>
      </w:pPr>
    </w:p>
    <w:p w:rsidR="00BA2862" w:rsidRDefault="00017487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bookmarkStart w:id="0" w:name="P28"/>
      <w:bookmarkEnd w:id="0"/>
      <w:r>
        <w:rPr>
          <w:rFonts w:ascii="Times New Roman" w:hAnsi="Times New Roman" w:cs="Times New Roman"/>
          <w:color w:val="000000" w:themeColor="text1"/>
        </w:rPr>
        <w:t>ИЗМЕНЕНИЯ,</w:t>
      </w:r>
    </w:p>
    <w:p w:rsidR="00BA2862" w:rsidRDefault="00017487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КОТОРЫЕ ВНОСЯТСЯ В ПРОГРАММУ ГОСУДАРСТВЕННЫХ ГАРАНТИЙ</w:t>
      </w:r>
    </w:p>
    <w:p w:rsidR="00BA2862" w:rsidRDefault="00017487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БЕСПЛАТНОГО ОКАЗАНИЯ ГРАЖДАНАМ МЕДИЦИНСКОЙ ПОМОЩИ</w:t>
      </w:r>
    </w:p>
    <w:p w:rsidR="00BA2862" w:rsidRDefault="00017487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НА 2025 ГОД И НА ПЛАНОВЫЙ ПЕРИОД 2026 И 2027 ГОДОВ</w:t>
      </w:r>
    </w:p>
    <w:p w:rsidR="00BA2862" w:rsidRDefault="00BA2862">
      <w:pPr>
        <w:pStyle w:val="ConsPlusNormal"/>
        <w:jc w:val="center"/>
        <w:rPr>
          <w:color w:val="000000" w:themeColor="text1"/>
        </w:rPr>
      </w:pPr>
    </w:p>
    <w:p w:rsidR="00BA2862" w:rsidRDefault="00017487">
      <w:pPr>
        <w:pStyle w:val="ConsPlusNormal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1. В разделе IV после </w:t>
      </w:r>
      <w:hyperlink r:id="rId6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абзаца тридцать седьмого</w:t>
        </w:r>
      </w:hyperlink>
      <w:r>
        <w:rPr>
          <w:color w:val="000000" w:themeColor="text1"/>
        </w:rPr>
        <w:t xml:space="preserve"> дополнить абзацами следующего содержания: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"Лица из числа граждан, которые имеют нарушения здоровья со стойким расстройством функций организма, обусловленные заболеваниями, последствиями травм или деф</w:t>
      </w:r>
      <w:r>
        <w:rPr>
          <w:color w:val="000000" w:themeColor="text1"/>
        </w:rPr>
        <w:t>ектами, приводящие к ограничениям жизнедеятельности, выраженные в неспособности к самообслуживанию, в нуждаемости в постоянной посторонней помощи и уходе, полной зависимости от других лиц (далее - маломобильные граждане), проживающие в отдаленных районах и</w:t>
      </w:r>
      <w:r>
        <w:rPr>
          <w:color w:val="000000" w:themeColor="text1"/>
        </w:rPr>
        <w:t xml:space="preserve"> сельской местности, а также маломобильные граждане, доставка которых в медицинские организации, оказывающие первичную медико-санитарную помощь, затруднена, в целях прохождения диспансеризации могут быть госпитализированы на срок до 3 дней в медицинскую ор</w:t>
      </w:r>
      <w:r>
        <w:rPr>
          <w:color w:val="000000" w:themeColor="text1"/>
        </w:rPr>
        <w:t xml:space="preserve">ганизацию, оказывающую специализированную медицинскую помощь и оснащенную медицинскими изделиями и оборудованием, а также имеющую укомплектованный </w:t>
      </w:r>
      <w:r>
        <w:rPr>
          <w:color w:val="000000" w:themeColor="text1"/>
        </w:rPr>
        <w:lastRenderedPageBreak/>
        <w:t xml:space="preserve">штат медицинских работников, необходимых для проведения профилактического медицинского осмотра или первого и </w:t>
      </w:r>
      <w:r>
        <w:rPr>
          <w:color w:val="000000" w:themeColor="text1"/>
        </w:rPr>
        <w:t>второго этапов диспансеризации.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Оплата диспансеризации, указанной в абзаце тридцать восьмом настоящего раздела, проводимой в стационарных условиях, осуществляется при условии обязательного выполнения 100 процентов объема первого этапа диспансеризации опред</w:t>
      </w:r>
      <w:r>
        <w:rPr>
          <w:color w:val="000000" w:themeColor="text1"/>
        </w:rPr>
        <w:t>еленных групп взрослого населения, предусмотренной порядком проведения профилактического медицинского осмотра и диспансеризации определенных групп взрослого населения, утвержденным Министерством здравоохранения Российской Федерации, для соответствующего по</w:t>
      </w:r>
      <w:r>
        <w:rPr>
          <w:color w:val="000000" w:themeColor="text1"/>
        </w:rPr>
        <w:t>ла и возраста, а также второго этапа (при наличии показаний) по тарифам на оплату медицинской помощи по обязательному медицинскому страхованию, устанавливаемым в соответствии с приложением № 4 к Программе, в пределах объемов медицинской помощи, установленн</w:t>
      </w:r>
      <w:r>
        <w:rPr>
          <w:color w:val="000000" w:themeColor="text1"/>
        </w:rPr>
        <w:t>ых в территориальной программе обязательного медицинского страхования.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При выявлении у маломобильного гражданина в ходе проведения диспансеризации заболеваний и (или) состояний, требующих оказания ему специализированной, в том числе высокотехнологичной, ме</w:t>
      </w:r>
      <w:r>
        <w:rPr>
          <w:color w:val="000000" w:themeColor="text1"/>
        </w:rPr>
        <w:t>дицинской помощи, медицинская организация, проводившая диспансеризацию в стационарных условиях, организует предоставление маломобильному гражданину такой медицинской помощи в соответствии с законодательством Российской Федерации.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Федеральный фонд обязатель</w:t>
      </w:r>
      <w:r>
        <w:rPr>
          <w:color w:val="000000" w:themeColor="text1"/>
        </w:rPr>
        <w:t>ного медицинского страхования и территориальные фонды обязательного медицинского страхования ведут учет случаев проведения диспансеризации в стационарных условиях и их результатов.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При проведении профилактического осмотра или первого этапа диспансеризации медицинский работник, ответственный за проведение профилактического осмотра или диспансеризации, уточняет у гражданина, пришедшего на профилактический осмотр или диспансеризацию, ин</w:t>
      </w:r>
      <w:r>
        <w:rPr>
          <w:color w:val="000000" w:themeColor="text1"/>
        </w:rPr>
        <w:t>формацию о наличии у гражданина личного кабинета в федеральной государственной информационной системе "Единый портал государственных и муниципальных услуг (функций)" (далее - личный кабинет) и вносит данную информацию в медицинскую документацию гражданина.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В случае если при прохождении гражданином профилактического осмотра или первого этапа диспансеризации не выявлены какие-либо заболевания или факторы риска их развития, требующие дальнейшего обследования, информация о результатах прохождения диспансеризаци</w:t>
      </w:r>
      <w:r>
        <w:rPr>
          <w:color w:val="000000" w:themeColor="text1"/>
        </w:rPr>
        <w:t>и: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гражданину, у которого есть личный кабинет, направляется в личный кабинет (очное посещение медицинской организации для получения результатов диспансеризации не требуется);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гражданину, у которого нет личного кабинета, передается медицинским работником, о</w:t>
      </w:r>
      <w:r>
        <w:rPr>
          <w:color w:val="000000" w:themeColor="text1"/>
        </w:rPr>
        <w:t>тветственным за проведение профилактического осмотра или диспансеризации, в ходе очного приема.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Гражданину о направлении результатов диспансеризации в личный кабинет сообщается его страховой медицинской организацией посредством смс-сообщения или иным спосо</w:t>
      </w:r>
      <w:r>
        <w:rPr>
          <w:color w:val="000000" w:themeColor="text1"/>
        </w:rPr>
        <w:t>бом доведения информации, получившей данную информацию от медицинской организации, в которой гражданин проходил профилактический осмотр или диспансеризацию.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При этом гражданин, имеющий личный кабинет, вправе получить информацию о результатах диспансеризаци</w:t>
      </w:r>
      <w:r>
        <w:rPr>
          <w:color w:val="000000" w:themeColor="text1"/>
        </w:rPr>
        <w:t>и в ходе очного приема у медицинского работника, ответственного за проведение профилактического осмотра или диспансеризации.".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2. В </w:t>
      </w:r>
      <w:hyperlink r:id="rId7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разделе VI</w:t>
        </w:r>
      </w:hyperlink>
      <w:r>
        <w:rPr>
          <w:color w:val="000000" w:themeColor="text1"/>
        </w:rPr>
        <w:t>: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а) в </w:t>
      </w:r>
      <w:hyperlink r:id="rId8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абзаце двадцать перво</w:t>
        </w:r>
        <w:r>
          <w:rPr>
            <w:color w:val="000000" w:themeColor="text1"/>
          </w:rPr>
          <w:t>м</w:t>
        </w:r>
      </w:hyperlink>
      <w:r>
        <w:rPr>
          <w:color w:val="000000" w:themeColor="text1"/>
        </w:rPr>
        <w:t xml:space="preserve"> слова "24310,9 рубля" заменить словами "24310,8 рубля";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б) в </w:t>
      </w:r>
      <w:hyperlink r:id="rId9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абзаце двадцать третьем</w:t>
        </w:r>
      </w:hyperlink>
      <w:r>
        <w:rPr>
          <w:color w:val="000000" w:themeColor="text1"/>
        </w:rPr>
        <w:t xml:space="preserve"> слова "22733,3 рубля" заменить словами "22733,2 рубля".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3. </w:t>
      </w:r>
      <w:hyperlink r:id="rId10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Абзац сорок девятый раздела VIII</w:t>
        </w:r>
      </w:hyperlink>
      <w:r>
        <w:rPr>
          <w:color w:val="000000" w:themeColor="text1"/>
        </w:rPr>
        <w:t xml:space="preserve"> изложить в следующей редакции: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"доля объема средств, направленных на оказание специализированной, в том числе выс</w:t>
      </w:r>
      <w:r>
        <w:rPr>
          <w:color w:val="000000" w:themeColor="text1"/>
        </w:rPr>
        <w:t xml:space="preserve">окотехнологичной, медицинской помощи с коэффициентом относительной </w:t>
      </w:r>
      <w:proofErr w:type="spellStart"/>
      <w:r>
        <w:rPr>
          <w:color w:val="000000" w:themeColor="text1"/>
        </w:rPr>
        <w:t>затратоемкости</w:t>
      </w:r>
      <w:proofErr w:type="spellEnd"/>
      <w:r>
        <w:rPr>
          <w:color w:val="000000" w:themeColor="text1"/>
        </w:rPr>
        <w:t>, равным 2 и более, в общем объеме средств, направленных на оказание специализированной, в том числе высокотехнологичной, медицинской помощи, за вычетом объема средств, направ</w:t>
      </w:r>
      <w:r>
        <w:rPr>
          <w:color w:val="000000" w:themeColor="text1"/>
        </w:rPr>
        <w:t xml:space="preserve">ленных на оказание специализированной медицинской помощи в экстренной форме с коэффициентом относительной </w:t>
      </w:r>
      <w:proofErr w:type="spellStart"/>
      <w:r>
        <w:rPr>
          <w:color w:val="000000" w:themeColor="text1"/>
        </w:rPr>
        <w:t>затратоемкости</w:t>
      </w:r>
      <w:proofErr w:type="spellEnd"/>
      <w:r>
        <w:rPr>
          <w:color w:val="000000" w:themeColor="text1"/>
        </w:rPr>
        <w:t>, равным менее 2 (для образовательных организаций высшего образования, осуществляющих оказание медицинской помощи в 2025 - 2027 годах, н</w:t>
      </w:r>
      <w:r>
        <w:rPr>
          <w:color w:val="000000" w:themeColor="text1"/>
        </w:rPr>
        <w:t>е менее 65 процентов, для остальных федеральных медицинских организаций в 2025 году - не менее 75 процентов, в 2026 - 2027 годах - не менее 80 процентов) (за исключением объема средств, направленных на оказание специализированной, в том числе высокотехноло</w:t>
      </w:r>
      <w:r>
        <w:rPr>
          <w:color w:val="000000" w:themeColor="text1"/>
        </w:rPr>
        <w:t>гичной, медицинской помощи, в отношении федеральных медицинских организаций, в том числе их структурных подразделений, расположенных на территории закрытого административно-территориального образования, или являющихся единственными медицинскими организация</w:t>
      </w:r>
      <w:r>
        <w:rPr>
          <w:color w:val="000000" w:themeColor="text1"/>
        </w:rPr>
        <w:t>ми в муниципальном образовании, оказывающими специализированную медицинскую помощь, или единственными медицинскими организациями, оказывающими высокотехнологичную медицинскую помощь);".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4. В </w:t>
      </w:r>
      <w:hyperlink r:id="rId11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разделе II приложения № 1</w:t>
        </w:r>
      </w:hyperlink>
      <w:r>
        <w:rPr>
          <w:color w:val="000000" w:themeColor="text1"/>
        </w:rPr>
        <w:t xml:space="preserve"> к указанной Программе: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а) </w:t>
      </w:r>
      <w:hyperlink r:id="rId12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позицию 34</w:t>
        </w:r>
      </w:hyperlink>
      <w:r>
        <w:rPr>
          <w:color w:val="000000" w:themeColor="text1"/>
        </w:rPr>
        <w:t xml:space="preserve"> исключить;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б) </w:t>
      </w:r>
      <w:hyperlink r:id="rId13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дополнить</w:t>
        </w:r>
      </w:hyperlink>
      <w:r>
        <w:rPr>
          <w:color w:val="000000" w:themeColor="text1"/>
        </w:rPr>
        <w:t xml:space="preserve"> позициями 34(1) - 34(4) следующего содержания:</w:t>
      </w:r>
    </w:p>
    <w:p w:rsidR="00BA2862" w:rsidRDefault="00BA2862">
      <w:pPr>
        <w:pStyle w:val="ConsPlusNormal"/>
        <w:ind w:firstLine="540"/>
        <w:jc w:val="both"/>
        <w:rPr>
          <w:color w:val="000000" w:themeColor="text1"/>
        </w:rPr>
      </w:pPr>
    </w:p>
    <w:p w:rsidR="00BA2862" w:rsidRDefault="00BA2862">
      <w:pPr>
        <w:pStyle w:val="ConsPlusNormal"/>
        <w:rPr>
          <w:color w:val="000000" w:themeColor="text1"/>
        </w:rPr>
        <w:sectPr w:rsidR="00BA2862">
          <w:footerReference w:type="default" r:id="rId14"/>
          <w:pgSz w:w="11906" w:h="16838"/>
          <w:pgMar w:top="731" w:right="566" w:bottom="1440" w:left="1133" w:header="0" w:footer="0" w:gutter="0"/>
          <w:cols w:space="1701"/>
          <w:titlePg/>
          <w:docGrid w:linePitch="360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02"/>
        <w:gridCol w:w="3292"/>
        <w:gridCol w:w="1717"/>
        <w:gridCol w:w="3400"/>
        <w:gridCol w:w="1821"/>
        <w:gridCol w:w="3567"/>
        <w:gridCol w:w="1569"/>
      </w:tblGrid>
      <w:tr w:rsidR="00BA2862">
        <w:tc>
          <w:tcPr>
            <w:tcW w:w="5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"34(1).</w:t>
            </w:r>
          </w:p>
        </w:tc>
        <w:tc>
          <w:tcPr>
            <w:tcW w:w="33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Иммунотерапия острых лейкозов у взрослых</w:t>
            </w:r>
          </w:p>
        </w:tc>
        <w:tc>
          <w:tcPr>
            <w:tcW w:w="17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C91.0</w:t>
            </w:r>
          </w:p>
        </w:tc>
        <w:tc>
          <w:tcPr>
            <w:tcW w:w="34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острый </w:t>
            </w:r>
            <w:proofErr w:type="spellStart"/>
            <w:r>
              <w:rPr>
                <w:color w:val="000000" w:themeColor="text1"/>
              </w:rPr>
              <w:t>лимфобластный</w:t>
            </w:r>
            <w:proofErr w:type="spellEnd"/>
            <w:r>
              <w:rPr>
                <w:color w:val="000000" w:themeColor="text1"/>
              </w:rPr>
              <w:t xml:space="preserve"> лейкоз у взрослых</w:t>
            </w:r>
          </w:p>
        </w:tc>
        <w:tc>
          <w:tcPr>
            <w:tcW w:w="14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терапевтическое лечение</w:t>
            </w:r>
          </w:p>
        </w:tc>
        <w:tc>
          <w:tcPr>
            <w:tcW w:w="36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иммунотерапия острого </w:t>
            </w:r>
            <w:proofErr w:type="spellStart"/>
            <w:r>
              <w:rPr>
                <w:color w:val="000000" w:themeColor="text1"/>
              </w:rPr>
              <w:t>лимфобластного</w:t>
            </w:r>
            <w:proofErr w:type="spellEnd"/>
            <w:r>
              <w:rPr>
                <w:color w:val="000000" w:themeColor="text1"/>
              </w:rPr>
              <w:t xml:space="preserve"> лейкоза у взрослых </w:t>
            </w:r>
            <w:proofErr w:type="spellStart"/>
            <w:r>
              <w:rPr>
                <w:color w:val="000000" w:themeColor="text1"/>
              </w:rPr>
              <w:t>биспецифическим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моноклональным</w:t>
            </w:r>
            <w:proofErr w:type="spellEnd"/>
            <w:r>
              <w:rPr>
                <w:color w:val="000000" w:themeColor="text1"/>
              </w:rPr>
              <w:t xml:space="preserve"> антителом </w:t>
            </w:r>
            <w:proofErr w:type="spellStart"/>
            <w:r>
              <w:rPr>
                <w:color w:val="000000" w:themeColor="text1"/>
              </w:rPr>
              <w:t>блинатумомаб</w:t>
            </w:r>
            <w:proofErr w:type="spellEnd"/>
          </w:p>
        </w:tc>
        <w:tc>
          <w:tcPr>
            <w:tcW w:w="15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4218922</w:t>
            </w:r>
          </w:p>
        </w:tc>
      </w:tr>
      <w:tr w:rsidR="00BA2862">
        <w:tc>
          <w:tcPr>
            <w:tcW w:w="5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34(2).</w:t>
            </w:r>
          </w:p>
        </w:tc>
        <w:tc>
          <w:tcPr>
            <w:tcW w:w="33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Терапия острых лейкозов у взрослых</w:t>
            </w:r>
          </w:p>
        </w:tc>
        <w:tc>
          <w:tcPr>
            <w:tcW w:w="17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C91.0</w:t>
            </w:r>
          </w:p>
        </w:tc>
        <w:tc>
          <w:tcPr>
            <w:tcW w:w="34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острый </w:t>
            </w:r>
            <w:proofErr w:type="spellStart"/>
            <w:r>
              <w:rPr>
                <w:color w:val="000000" w:themeColor="text1"/>
              </w:rPr>
              <w:t>лимфобластный</w:t>
            </w:r>
            <w:proofErr w:type="spellEnd"/>
            <w:r>
              <w:rPr>
                <w:color w:val="000000" w:themeColor="text1"/>
              </w:rPr>
              <w:t xml:space="preserve"> лейкоз у взрослых</w:t>
            </w:r>
          </w:p>
        </w:tc>
        <w:tc>
          <w:tcPr>
            <w:tcW w:w="14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терапевтическое лечение</w:t>
            </w:r>
          </w:p>
        </w:tc>
        <w:tc>
          <w:tcPr>
            <w:tcW w:w="36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терапия острого </w:t>
            </w:r>
            <w:proofErr w:type="spellStart"/>
            <w:r>
              <w:rPr>
                <w:color w:val="000000" w:themeColor="text1"/>
              </w:rPr>
              <w:t>лимфобластного</w:t>
            </w:r>
            <w:proofErr w:type="spellEnd"/>
            <w:r>
              <w:rPr>
                <w:color w:val="000000" w:themeColor="text1"/>
              </w:rPr>
              <w:t xml:space="preserve"> лейкоза у взрослых конъюгированным </w:t>
            </w:r>
            <w:proofErr w:type="spellStart"/>
            <w:r>
              <w:rPr>
                <w:color w:val="000000" w:themeColor="text1"/>
              </w:rPr>
              <w:t>моноклональным</w:t>
            </w:r>
            <w:proofErr w:type="spellEnd"/>
            <w:r>
              <w:rPr>
                <w:color w:val="000000" w:themeColor="text1"/>
              </w:rPr>
              <w:t xml:space="preserve"> антителом </w:t>
            </w:r>
            <w:proofErr w:type="spellStart"/>
            <w:r>
              <w:rPr>
                <w:color w:val="000000" w:themeColor="text1"/>
              </w:rPr>
              <w:t>инотузумаб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озогамицин</w:t>
            </w:r>
            <w:proofErr w:type="spellEnd"/>
          </w:p>
        </w:tc>
        <w:tc>
          <w:tcPr>
            <w:tcW w:w="15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2490510</w:t>
            </w:r>
          </w:p>
        </w:tc>
      </w:tr>
      <w:tr w:rsidR="00BA2862">
        <w:tc>
          <w:tcPr>
            <w:tcW w:w="5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34(3).</w:t>
            </w:r>
          </w:p>
        </w:tc>
        <w:tc>
          <w:tcPr>
            <w:tcW w:w="33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Терапия </w:t>
            </w:r>
            <w:proofErr w:type="spellStart"/>
            <w:r>
              <w:rPr>
                <w:color w:val="000000" w:themeColor="text1"/>
              </w:rPr>
              <w:t>нефолликулярных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лимфом</w:t>
            </w:r>
            <w:proofErr w:type="spellEnd"/>
            <w:r>
              <w:rPr>
                <w:color w:val="000000" w:themeColor="text1"/>
              </w:rPr>
              <w:t xml:space="preserve"> у взрослых</w:t>
            </w:r>
          </w:p>
        </w:tc>
        <w:tc>
          <w:tcPr>
            <w:tcW w:w="17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C83</w:t>
            </w:r>
          </w:p>
        </w:tc>
        <w:tc>
          <w:tcPr>
            <w:tcW w:w="34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нефолликулярная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лимфома</w:t>
            </w:r>
            <w:proofErr w:type="spellEnd"/>
            <w:r>
              <w:rPr>
                <w:color w:val="000000" w:themeColor="text1"/>
              </w:rPr>
              <w:t xml:space="preserve"> у взрослых</w:t>
            </w:r>
          </w:p>
        </w:tc>
        <w:tc>
          <w:tcPr>
            <w:tcW w:w="14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терапевтическое лечение</w:t>
            </w:r>
          </w:p>
        </w:tc>
        <w:tc>
          <w:tcPr>
            <w:tcW w:w="36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лечение </w:t>
            </w:r>
            <w:proofErr w:type="spellStart"/>
            <w:r>
              <w:rPr>
                <w:color w:val="000000" w:themeColor="text1"/>
              </w:rPr>
              <w:t>нефолликулярных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лимфом</w:t>
            </w:r>
            <w:proofErr w:type="spellEnd"/>
            <w:r>
              <w:rPr>
                <w:color w:val="000000" w:themeColor="text1"/>
              </w:rPr>
              <w:t xml:space="preserve"> у взрослых с применением </w:t>
            </w:r>
            <w:proofErr w:type="spellStart"/>
            <w:r>
              <w:rPr>
                <w:color w:val="000000" w:themeColor="text1"/>
              </w:rPr>
              <w:t>полатузумаб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ведотин</w:t>
            </w:r>
            <w:proofErr w:type="spellEnd"/>
            <w:r>
              <w:rPr>
                <w:color w:val="000000" w:themeColor="text1"/>
              </w:rPr>
              <w:t xml:space="preserve"> (1 цикл или 1 блок)</w:t>
            </w:r>
          </w:p>
        </w:tc>
        <w:tc>
          <w:tcPr>
            <w:tcW w:w="15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916872</w:t>
            </w:r>
          </w:p>
        </w:tc>
      </w:tr>
      <w:tr w:rsidR="00BA2862">
        <w:tc>
          <w:tcPr>
            <w:tcW w:w="5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34(4).</w:t>
            </w:r>
          </w:p>
        </w:tc>
        <w:tc>
          <w:tcPr>
            <w:tcW w:w="33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Терапия множественной миеломы у взрослых</w:t>
            </w:r>
          </w:p>
        </w:tc>
        <w:tc>
          <w:tcPr>
            <w:tcW w:w="17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C90.0</w:t>
            </w:r>
          </w:p>
        </w:tc>
        <w:tc>
          <w:tcPr>
            <w:tcW w:w="34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множественная миелома у взрослых</w:t>
            </w:r>
          </w:p>
        </w:tc>
        <w:tc>
          <w:tcPr>
            <w:tcW w:w="14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терапевтическое лечение</w:t>
            </w:r>
          </w:p>
        </w:tc>
        <w:tc>
          <w:tcPr>
            <w:tcW w:w="36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лечение множественной миеломы у взрослых с использованием лекарственного препарата </w:t>
            </w:r>
            <w:proofErr w:type="spellStart"/>
            <w:r>
              <w:rPr>
                <w:color w:val="000000" w:themeColor="text1"/>
              </w:rPr>
              <w:t>изатуксимаб</w:t>
            </w:r>
            <w:proofErr w:type="spellEnd"/>
            <w:r>
              <w:rPr>
                <w:color w:val="000000" w:themeColor="text1"/>
              </w:rPr>
              <w:t xml:space="preserve"> (первый цикл (4 введения)</w:t>
            </w:r>
          </w:p>
        </w:tc>
        <w:tc>
          <w:tcPr>
            <w:tcW w:w="15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1616451".</w:t>
            </w:r>
          </w:p>
        </w:tc>
      </w:tr>
    </w:tbl>
    <w:p w:rsidR="00BA2862" w:rsidRDefault="00BA2862">
      <w:pPr>
        <w:pStyle w:val="ConsPlusNormal"/>
        <w:ind w:firstLine="540"/>
        <w:jc w:val="both"/>
        <w:rPr>
          <w:color w:val="000000" w:themeColor="text1"/>
        </w:rPr>
      </w:pPr>
    </w:p>
    <w:p w:rsidR="00BA2862" w:rsidRDefault="00017487">
      <w:pPr>
        <w:pStyle w:val="ConsPlusNormal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5. </w:t>
      </w:r>
      <w:hyperlink r:id="rId15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Раздел II приложения № 2</w:t>
        </w:r>
      </w:hyperlink>
      <w:r>
        <w:rPr>
          <w:color w:val="000000" w:themeColor="text1"/>
        </w:rPr>
        <w:t xml:space="preserve"> к указанной Программе изложить в следующей редакции:</w:t>
      </w:r>
    </w:p>
    <w:p w:rsidR="00BA2862" w:rsidRDefault="00BA2862">
      <w:pPr>
        <w:pStyle w:val="ConsPlusNormal"/>
        <w:ind w:firstLine="540"/>
        <w:jc w:val="both"/>
        <w:rPr>
          <w:color w:val="000000" w:themeColor="text1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7"/>
        <w:gridCol w:w="2438"/>
        <w:gridCol w:w="1754"/>
        <w:gridCol w:w="1833"/>
        <w:gridCol w:w="1833"/>
        <w:gridCol w:w="1833"/>
        <w:gridCol w:w="1833"/>
        <w:gridCol w:w="1833"/>
        <w:gridCol w:w="1834"/>
      </w:tblGrid>
      <w:tr w:rsidR="00BA2862">
        <w:tc>
          <w:tcPr>
            <w:tcW w:w="15800" w:type="dxa"/>
            <w:gridSpan w:val="9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"II. В рамках базовой программы обязательного медицинского страхования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Скорая, в том числе скорая специализированная, медицинская помощь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вызовов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4292,9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4680,5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0,29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5030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Первичная медико-санитарная помощь, за исключением медицинской реабилитации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амбулаторных условиях,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том числе: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2.1.1.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посещения в рамках проведения профилактических медицинских осмотров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комплексных посещений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0,266791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2620,5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0,266791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2853,1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0,266791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3063,2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2.1.2.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посещения в рамках проведения диспансеризации &lt;7&gt; - всего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комплексных посещений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0,432393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3202,7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0,432393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3487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0,432393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3743,7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том числе: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2.1.2.1.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для проведения углубленной диспансеризации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комплексных посещений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0,050758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1384,8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0,050758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1507,7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0,050758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1618,7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2.1.3.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диспансеризация для оценки репродуктивного здоровья женщин и мужчин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комплексных посещений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0,134681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1842,7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0,147308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2006,3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0,159934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2154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женщины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комплексных посещений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0,068994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2920,1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0,075463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3179,3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0,081931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3413,4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мужчины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комплексных посещений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0,065687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711,1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0,071845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774,2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0,078003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831,2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2.1.4.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посещения с иными целями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посещений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2,276729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372,1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2,276729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2,276729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434,9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2.1.5.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посещения по неотложной помощи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посещений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0,54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983,6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0,54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1070,9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0,54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1149,7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2.1.6.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обращения в связи с заболеваниями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обращений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1,224747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2064,7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1,224747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2247,9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1,224747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2413,4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2.1.7.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проведение отдельных диагностических (лабораторных) исследований: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исследований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0,27165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2241,3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0,284948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2414,8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0,284948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2585,2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2.1.7.1.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компьютерная томография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исследований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0,057732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3438,9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0,060619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3744,1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0,060619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4019,8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2.1.7.2.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магнитно-резонансная томография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исследований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0,022033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4695,5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0,023135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5112,2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0,023135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5488,6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2.1.7.3.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ультразвуковое исследование сердечно-сосудистой системы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исследований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0,122408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694,4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0,128528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756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0,128528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811,7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2.1.7.4.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эндоскопическое диагностическое исследование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исследований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0,03537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1273,3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0,037139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1386,3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0,037139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1488,4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2.1.7.5.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молекулярно-генетическое исследование с целью диагностики онкологических заболеваний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исследований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0,001297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10693,2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0,001362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11642,3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0,001362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12499,5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2.1.7.6.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патолого-анатомическое</w:t>
            </w:r>
            <w:proofErr w:type="gramEnd"/>
            <w:r>
              <w:rPr>
                <w:color w:val="000000" w:themeColor="text1"/>
              </w:rPr>
              <w:t xml:space="preserve"> исследование </w:t>
            </w:r>
            <w:proofErr w:type="spellStart"/>
            <w:r>
              <w:rPr>
                <w:color w:val="000000" w:themeColor="text1"/>
              </w:rPr>
              <w:t>биопсийного</w:t>
            </w:r>
            <w:proofErr w:type="spellEnd"/>
            <w:r>
              <w:rPr>
                <w:color w:val="000000" w:themeColor="text1"/>
              </w:rPr>
              <w:t xml:space="preserve">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исследований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0,027103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2637,1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0,028458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2871,2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0,028458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3082,6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2.1.7.7.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ПЭТ/КТ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исследований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0,002086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35414,4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0,002086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37146,4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0,002086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38866,7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2.1.7.8.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ОФЭКТ/КТ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исследований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0,003622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4859,6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0,003622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5290,9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0,003622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5680,4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2.1.8.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школа для больных с хроническими заболеваниями,</w:t>
            </w:r>
          </w:p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том числе: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комплексных посещений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0,2102769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1430,4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0,208591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1557,3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0,206598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1671,9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2.1.8.1.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школа сахарного диабета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комплексных посещений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0,005702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1324,4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0,005702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1441,9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0,005702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1548,1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2.1.9.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диспансерное наблюдение &lt;7&gt;, в том числе по поводу: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комплексных посещений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0,261736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2661,1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0,261736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2897,3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0,261736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3110,6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2.1.9.1.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онкологических заболеваний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комплексных посещений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0,04505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3757,1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0,04505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4090,6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0,04505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4391,8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2.1.9.2.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сахарного диабета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комплексных посещений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0,0598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1418,5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0,0598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1544,4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0,0598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1658,1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2.19.3.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болезней системы кровообращения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комплексных посещений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0,12521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3154,3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0,12521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3434,3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0,12521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3687,1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2.1.10.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посещения с профилактическими целями центров здоровья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комплексных посещений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0,0333105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2236,2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0,034976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2436,3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0,03672483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2624,1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условиях дневных стационаров (первичная медико-санитарная помощь, специализированная медицинская помощь), за исключением медицинской реабилитации, - всего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лечения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0,070124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31341,3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0,070124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33271,3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0,070124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35097,9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том числе: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для оказания медицинской помощи федеральными медицинскими организациями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лечения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0,002777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57134,4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0,002777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61590,9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0,002777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65779,1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для оказания медицинской помощи медицинскими организациями (за исключением федеральных медицинских организаций) &lt;2&gt;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лечения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0,067347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30277,7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0,067347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32103,6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0,067347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33832,8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3.1.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для оказания медицинской помощи по профилю "онкология" - всего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лечения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0,013842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76759,3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0,013842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81617,2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0,013842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86184,1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том числе: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федеральными медицинскими организациями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лечения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0,000762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87792,4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0,000762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94640,2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0,000762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101075,7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медицинскими организациями (за исключением федеральных медицинских организаций)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лечения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0,01308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76153,7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0,01308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80858,5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0,01308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85316,6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3.2.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для оказания медицинской помощи при экстракорпоральном оплодотворении - всего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лечения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0,000719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110195,6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0,000719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114647,4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0,000719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118483,5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том числе: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федеральными медицинскими организациями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лечения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0,000075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121653,5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0,000075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131142,5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0,000075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140060,2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медицинскими организациями (за исключением федеральных медицинских организаций)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лечения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0,000644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108861,2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0,000644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112726,4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0,000644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115970,7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3.3.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для оказания медицинской помощи больным с вирусным гепатитом C медицинскими организациями (за исключением федеральных медицинских организаций)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лечения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0,000695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113596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0,000695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118934,4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0,000695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124286,2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Специализированная, в том числе высокотех</w:t>
            </w:r>
            <w:r>
              <w:rPr>
                <w:color w:val="000000" w:themeColor="text1"/>
              </w:rPr>
              <w:t>нологичная, медицинская помощь в условиях круглосуточного стационара, за исключением медицинской реабилитации, - всего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госпитализации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0,188524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54308,8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0,186724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58530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0,186149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62462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том числе: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для оказания медицинской помощи федеральными медицинскими организациями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госпитализации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0,0120248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96223,9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0,012026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103729,3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0,012027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110782,9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для оказания медицинской помощи медицинскими организациями (за исключением федеральных медицинских органи</w:t>
            </w:r>
            <w:r>
              <w:rPr>
                <w:color w:val="000000" w:themeColor="text1"/>
              </w:rPr>
              <w:t>заций)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госпитализации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0,176499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51453,1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0,174699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55418,6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0,174122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59124,3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4.1.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для оказания медицинской помощи по профилю "онкология" - всего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госпитализации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0,011879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100791,9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0,011879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108754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0,011879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116065,6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том числе: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федеральными медицинскими организациями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госпитализации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0,001614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125267,7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0,001614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135038,6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0,001614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144221,2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медицинскими организациями (за исключением федеральных медицинских организаций)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госпитализации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0,010265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96943,5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0,010265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104621,2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0,010265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111638,6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4.2.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стентирование</w:t>
            </w:r>
            <w:proofErr w:type="spellEnd"/>
            <w:r>
              <w:rPr>
                <w:color w:val="000000" w:themeColor="text1"/>
              </w:rPr>
              <w:t xml:space="preserve">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госпитализации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0,002327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193720,9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0,002327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207340,7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0,002327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219984,1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4.3.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госпитализации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0,00043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254744,6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0,00043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270682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0,00043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285751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4.4.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эндоваскулярная</w:t>
            </w:r>
            <w:proofErr w:type="spellEnd"/>
            <w:r>
              <w:rPr>
                <w:color w:val="000000" w:themeColor="text1"/>
              </w:rPr>
              <w:t xml:space="preserve"> деструкция дополнительных проводящих путей и </w:t>
            </w:r>
            <w:proofErr w:type="spellStart"/>
            <w:r>
              <w:rPr>
                <w:color w:val="000000" w:themeColor="text1"/>
              </w:rPr>
              <w:t>аритмогенных</w:t>
            </w:r>
            <w:proofErr w:type="spellEnd"/>
            <w:r>
              <w:rPr>
                <w:color w:val="000000" w:themeColor="text1"/>
              </w:rPr>
              <w:t xml:space="preserve"> зон сердца - всего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госпитализации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0,000378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306509,2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0,000378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325685,1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0,000378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343816,1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том числе: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федеральными медицинскими организациями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госпитализации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0,000189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306509,2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0,000189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325685,1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0,000189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343816,1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медицинскими организациями (за исключением федеральных медицинских организаций)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госпитализации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0,000189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306509,2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0,000189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325685,1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0,000189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343816,1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4.5.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оперативные вмешательства на </w:t>
            </w:r>
            <w:proofErr w:type="spellStart"/>
            <w:r>
              <w:rPr>
                <w:color w:val="000000" w:themeColor="text1"/>
              </w:rPr>
              <w:t>брахиоцефальных</w:t>
            </w:r>
            <w:proofErr w:type="spellEnd"/>
            <w:r>
              <w:rPr>
                <w:color w:val="000000" w:themeColor="text1"/>
              </w:rPr>
              <w:t xml:space="preserve"> артериях (</w:t>
            </w:r>
            <w:proofErr w:type="spellStart"/>
            <w:r>
              <w:rPr>
                <w:color w:val="000000" w:themeColor="text1"/>
              </w:rPr>
              <w:t>стентирование</w:t>
            </w:r>
            <w:proofErr w:type="spellEnd"/>
            <w:r>
              <w:rPr>
                <w:color w:val="000000" w:themeColor="text1"/>
              </w:rPr>
              <w:t xml:space="preserve"> или </w:t>
            </w:r>
            <w:proofErr w:type="spellStart"/>
            <w:r>
              <w:rPr>
                <w:color w:val="000000" w:themeColor="text1"/>
              </w:rPr>
              <w:t>эндартерэктомия</w:t>
            </w:r>
            <w:proofErr w:type="spellEnd"/>
            <w:r>
              <w:rPr>
                <w:color w:val="000000" w:themeColor="text1"/>
              </w:rPr>
              <w:t>) медицинскими организациями (за исключением федеральных медицинских организаций)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госпитализации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0,000472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199504,5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0,000472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211986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0,000472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223787,4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Медицин</w:t>
            </w:r>
            <w:r>
              <w:rPr>
                <w:color w:val="000000" w:themeColor="text1"/>
              </w:rPr>
              <w:t>ская реабилитация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5.1.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амбулаторных условиях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комплексных посещений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0,003241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25427,7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0,003241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27684,5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0,003241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29722,8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5.2.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условиях дневных стационаров (первичная медико-санитарная помощь, специализированная медицинская помощь) - всего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лечения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0,002833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28245,7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0,002833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30014,6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0,002833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31689,9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том числе: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федеральными медицинскими организациями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лечения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0,000128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32608,8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0,000128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35152,3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0,000128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37542,6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медицинскими организациями (за исключением федеральных медицинских организаций)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лечения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0,002705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28039,2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0,002705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29771,5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0,002705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31412,9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5.3.</w:t>
            </w: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условиях круглосуточного стационара (специализированная, в том числе высокотехнологичная, медицинская помощь) - всего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госпитализации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0,007041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63933,5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0,007041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69060,3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0,007041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73778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том числе: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федеральными медицинскими организациями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госпитализации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0,001398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102625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0,001398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110629,8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0,001398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118152,6</w:t>
            </w:r>
          </w:p>
        </w:tc>
      </w:tr>
      <w:tr w:rsidR="00BA2862">
        <w:tc>
          <w:tcPr>
            <w:tcW w:w="9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ind w:left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медицинскими организациями (за исключением федеральных медицинских организаций)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случаев госпитализации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0,005643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54348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0,005643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58761,9</w:t>
            </w:r>
          </w:p>
        </w:tc>
        <w:tc>
          <w:tcPr>
            <w:tcW w:w="18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0,005643</w:t>
            </w:r>
          </w:p>
        </w:tc>
        <w:tc>
          <w:tcPr>
            <w:tcW w:w="18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62784,6".</w:t>
            </w:r>
          </w:p>
        </w:tc>
      </w:tr>
    </w:tbl>
    <w:p w:rsidR="00BA2862" w:rsidRDefault="00BA2862">
      <w:pPr>
        <w:pStyle w:val="ConsPlusNormal"/>
        <w:rPr>
          <w:color w:val="000000" w:themeColor="text1"/>
        </w:rPr>
        <w:sectPr w:rsidR="00BA2862">
          <w:headerReference w:type="default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1133" w:right="397" w:bottom="566" w:left="397" w:header="0" w:footer="0" w:gutter="0"/>
          <w:cols w:space="1701"/>
          <w:titlePg/>
          <w:docGrid w:linePitch="360"/>
        </w:sectPr>
      </w:pPr>
    </w:p>
    <w:p w:rsidR="00BA2862" w:rsidRDefault="00BA2862">
      <w:pPr>
        <w:pStyle w:val="ConsPlusNormal"/>
        <w:ind w:firstLine="540"/>
        <w:jc w:val="both"/>
        <w:rPr>
          <w:color w:val="000000" w:themeColor="text1"/>
        </w:rPr>
      </w:pPr>
    </w:p>
    <w:p w:rsidR="00BA2862" w:rsidRDefault="00017487">
      <w:pPr>
        <w:pStyle w:val="ConsPlusNormal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6. В </w:t>
      </w:r>
      <w:hyperlink r:id="rId20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пункте 5 приложения № 3</w:t>
        </w:r>
      </w:hyperlink>
      <w:r>
        <w:rPr>
          <w:color w:val="000000" w:themeColor="text1"/>
        </w:rPr>
        <w:t xml:space="preserve"> к указанной Программе: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а) в </w:t>
      </w:r>
      <w:hyperlink r:id="rId21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подпунктах "а"</w:t>
        </w:r>
      </w:hyperlink>
      <w:r>
        <w:rPr>
          <w:color w:val="000000" w:themeColor="text1"/>
        </w:rPr>
        <w:t xml:space="preserve"> и </w:t>
      </w:r>
      <w:hyperlink r:id="rId22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"б"</w:t>
        </w:r>
      </w:hyperlink>
      <w:r>
        <w:rPr>
          <w:color w:val="000000" w:themeColor="text1"/>
        </w:rPr>
        <w:t xml:space="preserve"> слова "(в части случаев оказания медицинской помощи прикрепленному контингент</w:t>
      </w:r>
      <w:r>
        <w:rPr>
          <w:color w:val="000000" w:themeColor="text1"/>
        </w:rPr>
        <w:t>у)" исключить;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б) в подпункте "в" </w:t>
      </w:r>
      <w:hyperlink r:id="rId23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абзац второй</w:t>
        </w:r>
      </w:hyperlink>
      <w:r>
        <w:rPr>
          <w:color w:val="000000" w:themeColor="text1"/>
        </w:rPr>
        <w:t xml:space="preserve"> изложить в следующей редакции: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"при проведении медицинской реабилитации - при значении коэффициента</w:t>
      </w:r>
      <w:r>
        <w:rPr>
          <w:color w:val="000000" w:themeColor="text1"/>
        </w:rPr>
        <w:t xml:space="preserve"> относительной </w:t>
      </w:r>
      <w:proofErr w:type="spellStart"/>
      <w:r>
        <w:rPr>
          <w:color w:val="000000" w:themeColor="text1"/>
        </w:rPr>
        <w:t>затратоемкости</w:t>
      </w:r>
      <w:proofErr w:type="spellEnd"/>
      <w:r>
        <w:rPr>
          <w:color w:val="000000" w:themeColor="text1"/>
        </w:rPr>
        <w:t xml:space="preserve"> менее 2 для медицинской помощи, оказанной в стационарных условиях, и менее 3 для медицинской помощи, оказанной в условиях дневного стационара, а для образовательных организаций высшего образования, осуществляющих оказание меди</w:t>
      </w:r>
      <w:r>
        <w:rPr>
          <w:color w:val="000000" w:themeColor="text1"/>
        </w:rPr>
        <w:t xml:space="preserve">цинской помощи, и медицинских организаций, подведомственных Управлению делами Президента Российской Федерации, - при значении коэффициента относительной </w:t>
      </w:r>
      <w:proofErr w:type="spellStart"/>
      <w:r>
        <w:rPr>
          <w:color w:val="000000" w:themeColor="text1"/>
        </w:rPr>
        <w:t>затратоемкости</w:t>
      </w:r>
      <w:proofErr w:type="spellEnd"/>
      <w:r>
        <w:rPr>
          <w:color w:val="000000" w:themeColor="text1"/>
        </w:rPr>
        <w:t xml:space="preserve"> менее 1,7 для медицинской помощи, оказанной в стационарных условиях, и менее 2,7 для мед</w:t>
      </w:r>
      <w:r>
        <w:rPr>
          <w:color w:val="000000" w:themeColor="text1"/>
        </w:rPr>
        <w:t>ицинской помощи, оказанной в условиях дневного стационара;";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в </w:t>
      </w:r>
      <w:hyperlink r:id="rId24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абзаце третьем</w:t>
        </w:r>
      </w:hyperlink>
      <w:r>
        <w:rPr>
          <w:color w:val="000000" w:themeColor="text1"/>
        </w:rPr>
        <w:t xml:space="preserve"> слова "при значении 2,7" заменить словами "при значении менее 2,7".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7. В </w:t>
      </w:r>
      <w:hyperlink r:id="rId25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приложении № 4</w:t>
        </w:r>
      </w:hyperlink>
      <w:r>
        <w:rPr>
          <w:color w:val="000000" w:themeColor="text1"/>
        </w:rPr>
        <w:t xml:space="preserve"> к указанной Программе: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а) в </w:t>
      </w:r>
      <w:hyperlink r:id="rId26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разделе</w:t>
        </w:r>
      </w:hyperlink>
      <w:r>
        <w:rPr>
          <w:color w:val="000000" w:themeColor="text1"/>
        </w:rPr>
        <w:t xml:space="preserve"> "В стационарных условиях":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27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позиции st19.100</w:t>
        </w:r>
      </w:hyperlink>
      <w:r>
        <w:rPr>
          <w:color w:val="000000" w:themeColor="text1"/>
        </w:rPr>
        <w:t xml:space="preserve"> - </w:t>
      </w:r>
      <w:hyperlink r:id="rId28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st19.102</w:t>
        </w:r>
      </w:hyperlink>
      <w:r>
        <w:rPr>
          <w:color w:val="000000" w:themeColor="text1"/>
        </w:rPr>
        <w:t xml:space="preserve"> в графе "Дополнительные критерии отнесения случая к группе &lt;*&gt;" дополнить словом ", gemop27";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29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позицию st36.036</w:t>
        </w:r>
      </w:hyperlink>
      <w:r>
        <w:rPr>
          <w:color w:val="000000" w:themeColor="text1"/>
        </w:rPr>
        <w:t xml:space="preserve"> в графе "Дополнительные критерии отнесения случая к группе &lt;*&gt;" дополнить словом ", gsh158";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30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позицию st36.037</w:t>
        </w:r>
      </w:hyperlink>
      <w:r>
        <w:rPr>
          <w:color w:val="000000" w:themeColor="text1"/>
        </w:rPr>
        <w:t xml:space="preserve"> в графе "Дополнительные критерии отнесения случая к группе &lt;*&gt;" после слов "иной классификационный критерий: gsh043, gsh076, gsh085, gsh156" дополнить словом ", gsh164</w:t>
      </w:r>
      <w:r>
        <w:rPr>
          <w:color w:val="000000" w:themeColor="text1"/>
        </w:rPr>
        <w:t>";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31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позицию st36.040</w:t>
        </w:r>
      </w:hyperlink>
      <w:r>
        <w:rPr>
          <w:color w:val="000000" w:themeColor="text1"/>
        </w:rPr>
        <w:t xml:space="preserve"> в графе "Дополнительные критерии отнесения случая к группе &lt;*&gt;" после слов "иной классификационный критерий: gsh036," дополнит</w:t>
      </w:r>
      <w:r>
        <w:rPr>
          <w:color w:val="000000" w:themeColor="text1"/>
        </w:rPr>
        <w:t>ь словом "gsh044,";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после </w:t>
      </w:r>
      <w:hyperlink r:id="rId32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позиции st36.048</w:t>
        </w:r>
      </w:hyperlink>
      <w:r>
        <w:rPr>
          <w:color w:val="000000" w:themeColor="text1"/>
        </w:rPr>
        <w:t xml:space="preserve"> дополнить позицией следующего содержания:</w:t>
      </w:r>
    </w:p>
    <w:p w:rsidR="00BA2862" w:rsidRDefault="00BA2862">
      <w:pPr>
        <w:pStyle w:val="ConsPlusNormal"/>
        <w:ind w:firstLine="540"/>
        <w:jc w:val="both"/>
        <w:rPr>
          <w:color w:val="000000" w:themeColor="text1"/>
        </w:rPr>
      </w:pPr>
    </w:p>
    <w:p w:rsidR="00BA2862" w:rsidRDefault="00BA2862">
      <w:pPr>
        <w:pStyle w:val="ConsPlusNormal"/>
        <w:rPr>
          <w:color w:val="000000" w:themeColor="text1"/>
        </w:rPr>
        <w:sectPr w:rsidR="00BA2862">
          <w:headerReference w:type="default" r:id="rId33"/>
          <w:footerReference w:type="default" r:id="rId34"/>
          <w:headerReference w:type="first" r:id="rId35"/>
          <w:footerReference w:type="first" r:id="rId36"/>
          <w:pgSz w:w="11906" w:h="16838"/>
          <w:pgMar w:top="1440" w:right="566" w:bottom="1440" w:left="1133" w:header="0" w:footer="0" w:gutter="0"/>
          <w:cols w:space="1701"/>
          <w:titlePg/>
          <w:docGrid w:linePitch="360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57"/>
        <w:gridCol w:w="2485"/>
        <w:gridCol w:w="4046"/>
        <w:gridCol w:w="4046"/>
        <w:gridCol w:w="3005"/>
        <w:gridCol w:w="1329"/>
      </w:tblGrid>
      <w:tr w:rsidR="00BA2862">
        <w:tc>
          <w:tcPr>
            <w:tcW w:w="12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"st36.049</w:t>
            </w:r>
          </w:p>
        </w:tc>
        <w:tc>
          <w:tcPr>
            <w:tcW w:w="243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Госпитализация маломобильных граждан в целях прохождения диспансеризации, первый этап (второй этап при наличии показаний)</w:t>
            </w:r>
          </w:p>
        </w:tc>
        <w:tc>
          <w:tcPr>
            <w:tcW w:w="3969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3969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294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возрастная группа:</w:t>
            </w:r>
          </w:p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старше 18 лет</w:t>
            </w:r>
          </w:p>
        </w:tc>
        <w:tc>
          <w:tcPr>
            <w:tcW w:w="130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0,33".</w:t>
            </w:r>
          </w:p>
        </w:tc>
      </w:tr>
      <w:tr w:rsidR="00BA2862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</w:pPr>
          </w:p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</w:pPr>
          </w:p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</w:pPr>
          </w:p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</w:pPr>
          </w:p>
        </w:tc>
        <w:tc>
          <w:tcPr>
            <w:tcW w:w="294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017487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иной классификационный критерий: </w:t>
            </w:r>
            <w:proofErr w:type="spellStart"/>
            <w:r>
              <w:rPr>
                <w:color w:val="000000" w:themeColor="text1"/>
              </w:rPr>
              <w:t>disp_mm</w:t>
            </w:r>
            <w:proofErr w:type="spellEnd"/>
          </w:p>
        </w:tc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2862" w:rsidRDefault="00BA2862">
            <w:pPr>
              <w:pStyle w:val="ConsPlusNormal"/>
            </w:pPr>
          </w:p>
        </w:tc>
      </w:tr>
    </w:tbl>
    <w:p w:rsidR="00BA2862" w:rsidRDefault="00BA2862">
      <w:pPr>
        <w:pStyle w:val="ConsPlusNormal"/>
        <w:rPr>
          <w:color w:val="000000" w:themeColor="text1"/>
        </w:rPr>
        <w:sectPr w:rsidR="00BA2862">
          <w:headerReference w:type="default" r:id="rId37"/>
          <w:footerReference w:type="default" r:id="rId38"/>
          <w:headerReference w:type="first" r:id="rId39"/>
          <w:footerReference w:type="first" r:id="rId40"/>
          <w:pgSz w:w="16838" w:h="11906" w:orient="landscape"/>
          <w:pgMar w:top="1133" w:right="397" w:bottom="566" w:left="397" w:header="0" w:footer="0" w:gutter="0"/>
          <w:cols w:space="1701"/>
          <w:titlePg/>
          <w:docGrid w:linePitch="360"/>
        </w:sectPr>
      </w:pPr>
      <w:bookmarkStart w:id="1" w:name="_GoBack"/>
      <w:bookmarkEnd w:id="1"/>
    </w:p>
    <w:p w:rsidR="00BA2862" w:rsidRDefault="00BA2862">
      <w:pPr>
        <w:pStyle w:val="ConsPlusNormal"/>
        <w:ind w:firstLine="540"/>
        <w:jc w:val="both"/>
        <w:rPr>
          <w:color w:val="000000" w:themeColor="text1"/>
        </w:rPr>
      </w:pPr>
    </w:p>
    <w:p w:rsidR="00BA2862" w:rsidRDefault="00017487">
      <w:pPr>
        <w:pStyle w:val="ConsPlusNormal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б) в </w:t>
      </w:r>
      <w:hyperlink r:id="rId41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разделе</w:t>
        </w:r>
      </w:hyperlink>
      <w:r>
        <w:rPr>
          <w:color w:val="000000" w:themeColor="text1"/>
        </w:rPr>
        <w:t xml:space="preserve"> "В условиях дневного стационара":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42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позиции ds19.075</w:t>
        </w:r>
      </w:hyperlink>
      <w:r>
        <w:rPr>
          <w:color w:val="000000" w:themeColor="text1"/>
        </w:rPr>
        <w:t xml:space="preserve"> - </w:t>
      </w:r>
      <w:hyperlink r:id="rId43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ds19.078</w:t>
        </w:r>
      </w:hyperlink>
      <w:r>
        <w:rPr>
          <w:color w:val="000000" w:themeColor="text1"/>
        </w:rPr>
        <w:t xml:space="preserve"> в графе "Дополнительные критерии отнесения случая к группе &lt;*&gt;" дополнить словом ", gemop27";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44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позицию ds19.147</w:t>
        </w:r>
      </w:hyperlink>
      <w:r>
        <w:rPr>
          <w:color w:val="000000" w:themeColor="text1"/>
        </w:rPr>
        <w:t xml:space="preserve"> в графе "Дополнительные критерии отнесения случая к группе &lt;*&gt;" после слова "sh0976," дополнить словом "sh1152,";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45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позицию ds36.023</w:t>
        </w:r>
      </w:hyperlink>
      <w:r>
        <w:rPr>
          <w:color w:val="000000" w:themeColor="text1"/>
        </w:rPr>
        <w:t xml:space="preserve"> в графе "Дополнительные критерии отнесения случая к группе &lt;*&gt;" после слов "иной классификационный критерий: gsh043, gsh076, gsh084, gsh085, gsh107, gsh156" дополни</w:t>
      </w:r>
      <w:r>
        <w:rPr>
          <w:color w:val="000000" w:themeColor="text1"/>
        </w:rPr>
        <w:t>ть словом ", gsh164", после слов "возрастная группа: старше 18 лет иной классификационный критерий: gsh029, gsh087, gsh104" дополнить словом ", gsh158";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46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позицию ds36.027</w:t>
        </w:r>
      </w:hyperlink>
      <w:r>
        <w:rPr>
          <w:color w:val="000000" w:themeColor="text1"/>
        </w:rPr>
        <w:t xml:space="preserve"> в графе "Дополнительные критерии отнесения случая к группе &lt;*&gt;" после слов "иной классификационный критерий: gsh036," дополнить словом "gsh044,".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8. В </w:t>
      </w:r>
      <w:hyperlink r:id="rId47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Приложении № 7</w:t>
        </w:r>
      </w:hyperlink>
      <w:r>
        <w:rPr>
          <w:color w:val="000000" w:themeColor="text1"/>
        </w:rPr>
        <w:t xml:space="preserve"> к указанной Программе: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а) в </w:t>
      </w:r>
      <w:hyperlink r:id="rId48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разделе</w:t>
        </w:r>
      </w:hyperlink>
      <w:r>
        <w:rPr>
          <w:color w:val="000000" w:themeColor="text1"/>
        </w:rPr>
        <w:t xml:space="preserve"> "В стационарных условиях":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в </w:t>
      </w:r>
      <w:hyperlink r:id="rId49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позиции st21.010</w:t>
        </w:r>
      </w:hyperlink>
      <w:r>
        <w:rPr>
          <w:color w:val="000000" w:themeColor="text1"/>
        </w:rPr>
        <w:t xml:space="preserve"> слова "</w:t>
      </w:r>
      <w:proofErr w:type="spellStart"/>
      <w:r>
        <w:rPr>
          <w:color w:val="000000" w:themeColor="text1"/>
        </w:rPr>
        <w:t>Интравитреальное</w:t>
      </w:r>
      <w:proofErr w:type="spellEnd"/>
      <w:r>
        <w:rPr>
          <w:color w:val="000000" w:themeColor="text1"/>
        </w:rPr>
        <w:t xml:space="preserve"> введение лекарственных препаратов (уровень 1)" заменить словами "</w:t>
      </w:r>
      <w:proofErr w:type="spellStart"/>
      <w:r>
        <w:rPr>
          <w:color w:val="000000" w:themeColor="text1"/>
        </w:rPr>
        <w:t>Интравитреальное</w:t>
      </w:r>
      <w:proofErr w:type="spellEnd"/>
      <w:r>
        <w:rPr>
          <w:color w:val="000000" w:themeColor="text1"/>
        </w:rPr>
        <w:t xml:space="preserve"> введение лекарственных препаратов";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50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позицию st21.011</w:t>
        </w:r>
      </w:hyperlink>
      <w:r>
        <w:rPr>
          <w:color w:val="000000" w:themeColor="text1"/>
        </w:rPr>
        <w:t xml:space="preserve"> исключить;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после </w:t>
      </w:r>
      <w:hyperlink r:id="rId51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позиции st36.048</w:t>
        </w:r>
      </w:hyperlink>
      <w:r>
        <w:rPr>
          <w:color w:val="000000" w:themeColor="text1"/>
        </w:rPr>
        <w:t xml:space="preserve"> дополнить</w:t>
      </w:r>
      <w:r>
        <w:rPr>
          <w:color w:val="000000" w:themeColor="text1"/>
        </w:rPr>
        <w:t xml:space="preserve"> позицией st36.049 следующего содержания: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"st36.049 Госпитализация маломобильных граждан в целях прохождения диспансеризации, первый этап (второй этап при наличии показаний)";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б) в </w:t>
      </w:r>
      <w:hyperlink r:id="rId52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разделе</w:t>
        </w:r>
      </w:hyperlink>
      <w:r>
        <w:rPr>
          <w:color w:val="000000" w:themeColor="text1"/>
        </w:rPr>
        <w:t xml:space="preserve"> "В условиях дневного стационара":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в </w:t>
      </w:r>
      <w:hyperlink r:id="rId53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позиции ds21.008</w:t>
        </w:r>
      </w:hyperlink>
      <w:r>
        <w:rPr>
          <w:color w:val="000000" w:themeColor="text1"/>
        </w:rPr>
        <w:t xml:space="preserve"> слова "</w:t>
      </w:r>
      <w:proofErr w:type="spellStart"/>
      <w:r>
        <w:rPr>
          <w:color w:val="000000" w:themeColor="text1"/>
        </w:rPr>
        <w:t>Интравитреальное</w:t>
      </w:r>
      <w:proofErr w:type="spellEnd"/>
      <w:r>
        <w:rPr>
          <w:color w:val="000000" w:themeColor="text1"/>
        </w:rPr>
        <w:t xml:space="preserve"> введение лекарственных препаратов (уровень 1)" заменить словами "</w:t>
      </w:r>
      <w:proofErr w:type="spellStart"/>
      <w:r>
        <w:rPr>
          <w:color w:val="000000" w:themeColor="text1"/>
        </w:rPr>
        <w:t>Интравитреальное</w:t>
      </w:r>
      <w:proofErr w:type="spellEnd"/>
      <w:r>
        <w:rPr>
          <w:color w:val="000000" w:themeColor="text1"/>
        </w:rPr>
        <w:t xml:space="preserve"> введение лекарственных пр</w:t>
      </w:r>
      <w:r>
        <w:rPr>
          <w:color w:val="000000" w:themeColor="text1"/>
        </w:rPr>
        <w:t>епаратов";</w:t>
      </w:r>
    </w:p>
    <w:p w:rsidR="00BA2862" w:rsidRDefault="00017487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54" w:tooltip="Постановление Правительства РФ от 27.12.2024 N 1940 &quot;О Программе государственных гарантий бесплатного оказания гражданам медицинской помощи на 2025 год и на плановый период 2026 и 2027 годов&quot; ------------ Недействующая редакция {КонсультантПлюс}" w:history="1">
        <w:r>
          <w:rPr>
            <w:color w:val="000000" w:themeColor="text1"/>
          </w:rPr>
          <w:t>позицию ds21.009</w:t>
        </w:r>
      </w:hyperlink>
      <w:r>
        <w:rPr>
          <w:color w:val="000000" w:themeColor="text1"/>
        </w:rPr>
        <w:t xml:space="preserve"> исключить.</w:t>
      </w:r>
    </w:p>
    <w:sectPr w:rsidR="00BA2862">
      <w:headerReference w:type="default" r:id="rId55"/>
      <w:footerReference w:type="default" r:id="rId56"/>
      <w:headerReference w:type="first" r:id="rId57"/>
      <w:footerReference w:type="first" r:id="rId58"/>
      <w:pgSz w:w="11906" w:h="16838"/>
      <w:pgMar w:top="1440" w:right="566" w:bottom="1440" w:left="1133" w:header="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862" w:rsidRDefault="00017487">
      <w:pPr>
        <w:pStyle w:val="ConsPlusNormal"/>
      </w:pPr>
      <w:r>
        <w:separator/>
      </w:r>
    </w:p>
  </w:endnote>
  <w:endnote w:type="continuationSeparator" w:id="0">
    <w:p w:rsidR="00BA2862" w:rsidRDefault="00017487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862" w:rsidRDefault="00017487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862" w:rsidRDefault="00BA2862">
    <w:pPr>
      <w:pStyle w:val="ConsPlusNormal"/>
      <w:pBdr>
        <w:bottom w:val="single" w:sz="12" w:space="0" w:color="000000"/>
      </w:pBd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862" w:rsidRDefault="00BA2862">
    <w:pPr>
      <w:pStyle w:val="ConsPlusNormal"/>
      <w:pBdr>
        <w:bottom w:val="single" w:sz="12" w:space="0" w:color="000000"/>
      </w:pBdr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862" w:rsidRDefault="00BA2862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A2862">
      <w:trPr>
        <w:trHeight w:hRule="exact" w:val="1663"/>
      </w:trPr>
      <w:tc>
        <w:tcPr>
          <w:tcW w:w="1650" w:type="pct"/>
          <w:vAlign w:val="center"/>
        </w:tcPr>
        <w:p w:rsidR="00BA2862" w:rsidRDefault="00017487">
          <w:pPr>
            <w:pStyle w:val="ConsPlusNormal"/>
          </w:pPr>
          <w:proofErr w:type="spellStart"/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proofErr w:type="spellEnd"/>
          <w:r>
            <w:rPr>
              <w:rFonts w:ascii="Tahoma" w:hAnsi="Tahoma" w:cs="Tahoma"/>
              <w:b/>
              <w:sz w:val="16"/>
              <w:szCs w:val="16"/>
            </w:rPr>
            <w:br/>
            <w:t>над</w:t>
          </w:r>
          <w:r>
            <w:rPr>
              <w:rFonts w:ascii="Tahoma" w:hAnsi="Tahoma" w:cs="Tahoma"/>
              <w:b/>
              <w:sz w:val="16"/>
              <w:szCs w:val="16"/>
            </w:rPr>
            <w:t>ежная правовая поддержка</w:t>
          </w:r>
        </w:p>
      </w:tc>
      <w:tc>
        <w:tcPr>
          <w:tcW w:w="1700" w:type="pct"/>
          <w:vAlign w:val="center"/>
        </w:tcPr>
        <w:p w:rsidR="00BA2862" w:rsidRDefault="00017487">
          <w:pPr>
            <w:pStyle w:val="ConsPlusNormal"/>
            <w:jc w:val="center"/>
          </w:pPr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>www.co№sulta№t.ru</w:t>
            </w:r>
          </w:hyperlink>
        </w:p>
      </w:tc>
      <w:tc>
        <w:tcPr>
          <w:tcW w:w="1650" w:type="pct"/>
          <w:vAlign w:val="center"/>
        </w:tcPr>
        <w:p w:rsidR="00BA2862" w:rsidRDefault="00017487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</w:rPr>
            <w:t>5</w:t>
          </w:r>
          <w:r>
            <w:fldChar w:fldCharType="end"/>
          </w:r>
        </w:p>
      </w:tc>
    </w:tr>
  </w:tbl>
  <w:p w:rsidR="00BA2862" w:rsidRDefault="00017487">
    <w:pPr>
      <w:pStyle w:val="ConsPlusNormal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862" w:rsidRPr="00017487" w:rsidRDefault="00BA2862" w:rsidP="00017487">
    <w:pPr>
      <w:pStyle w:val="ad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862" w:rsidRDefault="00BA2862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A2862">
      <w:trPr>
        <w:trHeight w:hRule="exact" w:val="1170"/>
      </w:trPr>
      <w:tc>
        <w:tcPr>
          <w:tcW w:w="1650" w:type="pct"/>
          <w:vAlign w:val="center"/>
        </w:tcPr>
        <w:p w:rsidR="00BA2862" w:rsidRDefault="00017487">
          <w:pPr>
            <w:pStyle w:val="ConsPlusNormal"/>
          </w:pPr>
          <w:proofErr w:type="spellStart"/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proofErr w:type="spellEnd"/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A2862" w:rsidRDefault="00017487">
          <w:pPr>
            <w:pStyle w:val="ConsPlusNormal"/>
            <w:jc w:val="center"/>
          </w:pPr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>www.co№sulta№t.ru</w:t>
            </w:r>
          </w:hyperlink>
        </w:p>
      </w:tc>
      <w:tc>
        <w:tcPr>
          <w:tcW w:w="1650" w:type="pct"/>
          <w:vAlign w:val="center"/>
        </w:tcPr>
        <w:p w:rsidR="00BA2862" w:rsidRDefault="00017487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</w:rPr>
            <w:t>5</w:t>
          </w:r>
          <w:r>
            <w:fldChar w:fldCharType="end"/>
          </w:r>
        </w:p>
      </w:tc>
    </w:tr>
  </w:tbl>
  <w:p w:rsidR="00BA2862" w:rsidRDefault="00017487">
    <w:pPr>
      <w:pStyle w:val="ConsPlusNormal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862" w:rsidRPr="00017487" w:rsidRDefault="00BA2862" w:rsidP="00017487">
    <w:pPr>
      <w:pStyle w:val="ad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862" w:rsidRDefault="00BA2862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A2862">
      <w:trPr>
        <w:trHeight w:hRule="exact" w:val="1663"/>
      </w:trPr>
      <w:tc>
        <w:tcPr>
          <w:tcW w:w="1650" w:type="pct"/>
          <w:vAlign w:val="center"/>
        </w:tcPr>
        <w:p w:rsidR="00BA2862" w:rsidRDefault="00017487">
          <w:pPr>
            <w:pStyle w:val="ConsPlusNormal"/>
          </w:pPr>
          <w:proofErr w:type="spellStart"/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proofErr w:type="spellEnd"/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A2862" w:rsidRDefault="00017487">
          <w:pPr>
            <w:pStyle w:val="ConsPlusNormal"/>
            <w:jc w:val="center"/>
          </w:pPr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>www.co№sulta№t.ru</w:t>
            </w:r>
          </w:hyperlink>
        </w:p>
      </w:tc>
      <w:tc>
        <w:tcPr>
          <w:tcW w:w="1650" w:type="pct"/>
          <w:vAlign w:val="center"/>
        </w:tcPr>
        <w:p w:rsidR="00BA2862" w:rsidRDefault="00017487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</w:rPr>
            <w:t>5</w:t>
          </w:r>
          <w:r>
            <w:fldChar w:fldCharType="end"/>
          </w:r>
        </w:p>
      </w:tc>
    </w:tr>
  </w:tbl>
  <w:p w:rsidR="00BA2862" w:rsidRDefault="00017487">
    <w:pPr>
      <w:pStyle w:val="ConsPlusNormal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862" w:rsidRPr="00017487" w:rsidRDefault="00BA2862" w:rsidP="0001748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862" w:rsidRDefault="00017487">
      <w:pPr>
        <w:pStyle w:val="ConsPlusNormal"/>
      </w:pPr>
      <w:r>
        <w:separator/>
      </w:r>
    </w:p>
  </w:footnote>
  <w:footnote w:type="continuationSeparator" w:id="0">
    <w:p w:rsidR="00BA2862" w:rsidRDefault="00017487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862" w:rsidRDefault="00BA2862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862" w:rsidRPr="00017487" w:rsidRDefault="00BA2862" w:rsidP="00017487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A2862">
      <w:trPr>
        <w:trHeight w:hRule="exact" w:val="1683"/>
      </w:trPr>
      <w:tc>
        <w:tcPr>
          <w:tcW w:w="2700" w:type="pct"/>
          <w:vAlign w:val="center"/>
        </w:tcPr>
        <w:p w:rsidR="00BA2862" w:rsidRDefault="00017487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04.09.2025 № 1365</w:t>
          </w:r>
          <w:r>
            <w:rPr>
              <w:rFonts w:ascii="Tahoma" w:hAnsi="Tahoma" w:cs="Tahoma"/>
              <w:sz w:val="16"/>
              <w:szCs w:val="16"/>
            </w:rPr>
            <w:br/>
            <w:t>"</w:t>
          </w:r>
          <w:r>
            <w:rPr>
              <w:rFonts w:ascii="Tahoma" w:hAnsi="Tahoma" w:cs="Tahoma"/>
              <w:sz w:val="16"/>
              <w:szCs w:val="16"/>
            </w:rPr>
            <w:t>О внесении изменений в Программу государственных гарантий бесплатно...</w:t>
          </w:r>
        </w:p>
      </w:tc>
      <w:tc>
        <w:tcPr>
          <w:tcW w:w="2300" w:type="pct"/>
          <w:vAlign w:val="center"/>
        </w:tcPr>
        <w:p w:rsidR="00BA2862" w:rsidRDefault="00017487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proofErr w:type="spellStart"/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  <w:proofErr w:type="spellEnd"/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23.09.2025</w:t>
          </w:r>
        </w:p>
      </w:tc>
    </w:tr>
  </w:tbl>
  <w:p w:rsidR="00BA2862" w:rsidRDefault="00BA2862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BA2862" w:rsidRDefault="00BA2862">
    <w:pPr>
      <w:pStyle w:val="ConsPlusNormal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862" w:rsidRDefault="00BA2862">
    <w:pPr>
      <w:pStyle w:val="ConsPlusNormal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A2862">
      <w:trPr>
        <w:trHeight w:hRule="exact" w:val="1190"/>
      </w:trPr>
      <w:tc>
        <w:tcPr>
          <w:tcW w:w="2700" w:type="pct"/>
          <w:vAlign w:val="center"/>
        </w:tcPr>
        <w:p w:rsidR="00BA2862" w:rsidRDefault="00017487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04.09.2025 № 1365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Программу государственных гарантий бесплатно...</w:t>
          </w:r>
        </w:p>
      </w:tc>
      <w:tc>
        <w:tcPr>
          <w:tcW w:w="2300" w:type="pct"/>
          <w:vAlign w:val="center"/>
        </w:tcPr>
        <w:p w:rsidR="00BA2862" w:rsidRDefault="00017487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proofErr w:type="spellStart"/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  <w:proofErr w:type="spellEnd"/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</w:t>
          </w:r>
          <w:r>
            <w:rPr>
              <w:rFonts w:ascii="Tahoma" w:hAnsi="Tahoma" w:cs="Tahoma"/>
              <w:sz w:val="16"/>
              <w:szCs w:val="16"/>
            </w:rPr>
            <w:t>а сохранения: 23.09.2025</w:t>
          </w:r>
        </w:p>
      </w:tc>
    </w:tr>
  </w:tbl>
  <w:p w:rsidR="00BA2862" w:rsidRDefault="00BA2862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BA2862" w:rsidRDefault="00BA2862">
    <w:pPr>
      <w:pStyle w:val="ConsPlusNormal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862" w:rsidRDefault="00BA2862">
    <w:pPr>
      <w:pStyle w:val="ConsPlusNormal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A2862">
      <w:trPr>
        <w:trHeight w:hRule="exact" w:val="1683"/>
      </w:trPr>
      <w:tc>
        <w:tcPr>
          <w:tcW w:w="2700" w:type="pct"/>
          <w:vAlign w:val="center"/>
        </w:tcPr>
        <w:p w:rsidR="00BA2862" w:rsidRDefault="00017487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04.09.2025 № 1365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Программу государственных гарантий бесплатно</w:t>
          </w:r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BA2862" w:rsidRDefault="00017487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proofErr w:type="spellStart"/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  <w:proofErr w:type="spellEnd"/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23.09.2025</w:t>
          </w:r>
        </w:p>
      </w:tc>
    </w:tr>
  </w:tbl>
  <w:p w:rsidR="00BA2862" w:rsidRDefault="00BA2862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BA2862" w:rsidRDefault="00BA2862">
    <w:pPr>
      <w:pStyle w:val="ConsPlusNormal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862" w:rsidRPr="00017487" w:rsidRDefault="00BA2862" w:rsidP="00017487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862"/>
    <w:rsid w:val="00017487"/>
    <w:rsid w:val="00BA2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2BF37BA-086A-42C4-8A0F-9DA17BBDB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</w:pPr>
    <w:rPr>
      <w:sz w:val="24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sz w:val="24"/>
    </w:rPr>
  </w:style>
  <w:style w:type="paragraph" w:customStyle="1" w:styleId="ConsPlusTextList0">
    <w:name w:val="ConsPlusTextList"/>
    <w:pPr>
      <w:widowControl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5081&amp;date=23.09.2025&amp;dst=102506&amp;field=134" TargetMode="External"/><Relationship Id="rId18" Type="http://schemas.openxmlformats.org/officeDocument/2006/relationships/header" Target="header2.xml"/><Relationship Id="rId26" Type="http://schemas.openxmlformats.org/officeDocument/2006/relationships/hyperlink" Target="https://login.consultant.ru/link/?req=doc&amp;base=LAW&amp;n=495081&amp;date=23.09.2025&amp;dst=105503&amp;field=134" TargetMode="External"/><Relationship Id="rId39" Type="http://schemas.openxmlformats.org/officeDocument/2006/relationships/header" Target="header6.xml"/><Relationship Id="rId21" Type="http://schemas.openxmlformats.org/officeDocument/2006/relationships/hyperlink" Target="https://login.consultant.ru/link/?req=doc&amp;base=LAW&amp;n=495081&amp;date=23.09.2025&amp;dst=105347&amp;field=134" TargetMode="External"/><Relationship Id="rId34" Type="http://schemas.openxmlformats.org/officeDocument/2006/relationships/footer" Target="footer4.xml"/><Relationship Id="rId42" Type="http://schemas.openxmlformats.org/officeDocument/2006/relationships/hyperlink" Target="https://login.consultant.ru/link/?req=doc&amp;base=LAW&amp;n=495081&amp;date=23.09.2025&amp;dst=109124&amp;field=134" TargetMode="External"/><Relationship Id="rId47" Type="http://schemas.openxmlformats.org/officeDocument/2006/relationships/hyperlink" Target="https://login.consultant.ru/link/?req=doc&amp;base=LAW&amp;n=495081&amp;date=23.09.2025&amp;dst=100539&amp;field=134" TargetMode="External"/><Relationship Id="rId50" Type="http://schemas.openxmlformats.org/officeDocument/2006/relationships/hyperlink" Target="https://login.consultant.ru/link/?req=doc&amp;base=LAW&amp;n=495081&amp;date=23.09.2025&amp;dst=100667&amp;field=134" TargetMode="External"/><Relationship Id="rId55" Type="http://schemas.openxmlformats.org/officeDocument/2006/relationships/header" Target="header7.xml"/><Relationship Id="rId7" Type="http://schemas.openxmlformats.org/officeDocument/2006/relationships/hyperlink" Target="https://login.consultant.ru/link/?req=doc&amp;base=LAW&amp;n=495081&amp;date=23.09.2025&amp;dst=100365&amp;field=134" TargetMode="Externa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9" Type="http://schemas.openxmlformats.org/officeDocument/2006/relationships/hyperlink" Target="https://login.consultant.ru/link/?req=doc&amp;base=LAW&amp;n=495081&amp;date=23.09.2025&amp;dst=108217&amp;field=134" TargetMode="External"/><Relationship Id="rId11" Type="http://schemas.openxmlformats.org/officeDocument/2006/relationships/hyperlink" Target="https://login.consultant.ru/link/?req=doc&amp;base=LAW&amp;n=495081&amp;date=23.09.2025&amp;dst=102506&amp;field=134" TargetMode="External"/><Relationship Id="rId24" Type="http://schemas.openxmlformats.org/officeDocument/2006/relationships/hyperlink" Target="https://login.consultant.ru/link/?req=doc&amp;base=LAW&amp;n=495081&amp;date=23.09.2025&amp;dst=105351&amp;field=134" TargetMode="External"/><Relationship Id="rId32" Type="http://schemas.openxmlformats.org/officeDocument/2006/relationships/hyperlink" Target="https://login.consultant.ru/link/?req=doc&amp;base=LAW&amp;n=495081&amp;date=23.09.2025&amp;dst=108289&amp;field=134" TargetMode="External"/><Relationship Id="rId37" Type="http://schemas.openxmlformats.org/officeDocument/2006/relationships/header" Target="header5.xml"/><Relationship Id="rId40" Type="http://schemas.openxmlformats.org/officeDocument/2006/relationships/footer" Target="footer7.xml"/><Relationship Id="rId45" Type="http://schemas.openxmlformats.org/officeDocument/2006/relationships/hyperlink" Target="https://login.consultant.ru/link/?req=doc&amp;base=LAW&amp;n=495081&amp;date=23.09.2025&amp;dst=109828&amp;field=134" TargetMode="External"/><Relationship Id="rId53" Type="http://schemas.openxmlformats.org/officeDocument/2006/relationships/hyperlink" Target="https://login.consultant.ru/link/?req=doc&amp;base=LAW&amp;n=495081&amp;date=23.09.2025&amp;dst=100862&amp;field=134" TargetMode="External"/><Relationship Id="rId58" Type="http://schemas.openxmlformats.org/officeDocument/2006/relationships/footer" Target="footer9.xml"/><Relationship Id="rId5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95081&amp;date=23.09.2025&amp;dst=100388&amp;field=134" TargetMode="External"/><Relationship Id="rId14" Type="http://schemas.openxmlformats.org/officeDocument/2006/relationships/footer" Target="footer1.xml"/><Relationship Id="rId22" Type="http://schemas.openxmlformats.org/officeDocument/2006/relationships/hyperlink" Target="https://login.consultant.ru/link/?req=doc&amp;base=LAW&amp;n=495081&amp;date=23.09.2025&amp;dst=105348&amp;field=134" TargetMode="External"/><Relationship Id="rId27" Type="http://schemas.openxmlformats.org/officeDocument/2006/relationships/hyperlink" Target="https://login.consultant.ru/link/?req=doc&amp;base=LAW&amp;n=495081&amp;date=23.09.2025&amp;dst=106793&amp;field=134" TargetMode="External"/><Relationship Id="rId30" Type="http://schemas.openxmlformats.org/officeDocument/2006/relationships/hyperlink" Target="https://login.consultant.ru/link/?req=doc&amp;base=LAW&amp;n=495081&amp;date=23.09.2025&amp;dst=108223&amp;field=134" TargetMode="External"/><Relationship Id="rId35" Type="http://schemas.openxmlformats.org/officeDocument/2006/relationships/header" Target="header4.xml"/><Relationship Id="rId43" Type="http://schemas.openxmlformats.org/officeDocument/2006/relationships/hyperlink" Target="https://login.consultant.ru/link/?req=doc&amp;base=LAW&amp;n=495081&amp;date=23.09.2025&amp;dst=109142&amp;field=134" TargetMode="External"/><Relationship Id="rId48" Type="http://schemas.openxmlformats.org/officeDocument/2006/relationships/hyperlink" Target="https://login.consultant.ru/link/?req=doc&amp;base=LAW&amp;n=495081&amp;date=23.09.2025&amp;dst=100542&amp;field=134" TargetMode="External"/><Relationship Id="rId56" Type="http://schemas.openxmlformats.org/officeDocument/2006/relationships/footer" Target="footer8.xml"/><Relationship Id="rId8" Type="http://schemas.openxmlformats.org/officeDocument/2006/relationships/hyperlink" Target="https://login.consultant.ru/link/?req=doc&amp;base=LAW&amp;n=495081&amp;date=23.09.2025&amp;dst=100386&amp;field=134" TargetMode="External"/><Relationship Id="rId51" Type="http://schemas.openxmlformats.org/officeDocument/2006/relationships/hyperlink" Target="https://login.consultant.ru/link/?req=doc&amp;base=LAW&amp;n=495081&amp;date=23.09.2025&amp;dst=100761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95081&amp;date=23.09.2025&amp;dst=103528&amp;field=134" TargetMode="External"/><Relationship Id="rId17" Type="http://schemas.openxmlformats.org/officeDocument/2006/relationships/footer" Target="footer2.xml"/><Relationship Id="rId25" Type="http://schemas.openxmlformats.org/officeDocument/2006/relationships/hyperlink" Target="https://login.consultant.ru/link/?req=doc&amp;base=LAW&amp;n=495081&amp;date=23.09.2025&amp;dst=105496&amp;field=134" TargetMode="External"/><Relationship Id="rId33" Type="http://schemas.openxmlformats.org/officeDocument/2006/relationships/header" Target="header3.xml"/><Relationship Id="rId38" Type="http://schemas.openxmlformats.org/officeDocument/2006/relationships/footer" Target="footer6.xml"/><Relationship Id="rId46" Type="http://schemas.openxmlformats.org/officeDocument/2006/relationships/hyperlink" Target="https://login.consultant.ru/link/?req=doc&amp;base=LAW&amp;n=495081&amp;date=23.09.2025&amp;dst=109852&amp;field=134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LAW&amp;n=495081&amp;date=23.09.2025&amp;dst=105346&amp;field=134" TargetMode="External"/><Relationship Id="rId41" Type="http://schemas.openxmlformats.org/officeDocument/2006/relationships/hyperlink" Target="https://login.consultant.ru/link/?req=doc&amp;base=LAW&amp;n=495081&amp;date=23.09.2025&amp;dst=108525&amp;field=134" TargetMode="External"/><Relationship Id="rId54" Type="http://schemas.openxmlformats.org/officeDocument/2006/relationships/hyperlink" Target="https://login.consultant.ru/link/?req=doc&amp;base=LAW&amp;n=495081&amp;date=23.09.2025&amp;dst=100864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081&amp;date=23.09.2025&amp;dst=100224&amp;field=134" TargetMode="External"/><Relationship Id="rId15" Type="http://schemas.openxmlformats.org/officeDocument/2006/relationships/hyperlink" Target="https://login.consultant.ru/link/?req=doc&amp;base=LAW&amp;n=495081&amp;date=23.09.2025&amp;dst=104871&amp;field=134" TargetMode="External"/><Relationship Id="rId23" Type="http://schemas.openxmlformats.org/officeDocument/2006/relationships/hyperlink" Target="https://login.consultant.ru/link/?req=doc&amp;base=LAW&amp;n=495081&amp;date=23.09.2025&amp;dst=105350&amp;field=134" TargetMode="External"/><Relationship Id="rId28" Type="http://schemas.openxmlformats.org/officeDocument/2006/relationships/hyperlink" Target="https://login.consultant.ru/link/?req=doc&amp;base=LAW&amp;n=495081&amp;date=23.09.2025&amp;dst=106805&amp;field=134" TargetMode="External"/><Relationship Id="rId36" Type="http://schemas.openxmlformats.org/officeDocument/2006/relationships/footer" Target="footer5.xml"/><Relationship Id="rId49" Type="http://schemas.openxmlformats.org/officeDocument/2006/relationships/hyperlink" Target="https://login.consultant.ru/link/?req=doc&amp;base=LAW&amp;n=495081&amp;date=23.09.2025&amp;dst=100665&amp;field=134" TargetMode="External"/><Relationship Id="rId57" Type="http://schemas.openxmlformats.org/officeDocument/2006/relationships/header" Target="header8.xml"/><Relationship Id="rId10" Type="http://schemas.openxmlformats.org/officeDocument/2006/relationships/hyperlink" Target="https://login.consultant.ru/link/?req=doc&amp;base=LAW&amp;n=495081&amp;date=23.09.2025&amp;dst=100498&amp;field=134" TargetMode="External"/><Relationship Id="rId31" Type="http://schemas.openxmlformats.org/officeDocument/2006/relationships/hyperlink" Target="https://login.consultant.ru/link/?req=doc&amp;base=LAW&amp;n=495081&amp;date=23.09.2025&amp;dst=108241&amp;field=134" TargetMode="External"/><Relationship Id="rId44" Type="http://schemas.openxmlformats.org/officeDocument/2006/relationships/hyperlink" Target="https://login.consultant.ru/link/?req=doc&amp;base=LAW&amp;n=495081&amp;date=23.09.2025&amp;dst=109250&amp;field=134" TargetMode="External"/><Relationship Id="rId52" Type="http://schemas.openxmlformats.org/officeDocument/2006/relationships/hyperlink" Target="https://login.consultant.ru/link/?req=doc&amp;base=LAW&amp;n=495081&amp;date=23.09.2025&amp;dst=100763&amp;field=134" TargetMode="External"/><Relationship Id="rId60" Type="http://schemas.openxmlformats.org/officeDocument/2006/relationships/theme" Target="theme/theme1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4761</Words>
  <Characters>27141</Characters>
  <Application>Microsoft Office Word</Application>
  <DocSecurity>0</DocSecurity>
  <Lines>226</Lines>
  <Paragraphs>63</Paragraphs>
  <ScaleCrop>false</ScaleCrop>
  <Company>КонсультантПлюс Версия 4024.00.50</Company>
  <LinksUpToDate>false</LinksUpToDate>
  <CharactersWithSpaces>31839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04.09.2025 N 1365
"О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годов"</dc:title>
  <cp:lastModifiedBy>Лисова Валентина Евгеньевна</cp:lastModifiedBy>
  <cp:revision>2</cp:revision>
  <dcterms:created xsi:type="dcterms:W3CDTF">2025-09-23T11:18:00Z</dcterms:created>
  <dcterms:modified xsi:type="dcterms:W3CDTF">2025-09-24T11:46:00Z</dcterms:modified>
</cp:coreProperties>
</file>